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E3F01" w14:paraId="51E9BDA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6A8282" w14:textId="77777777" w:rsidR="001E3F0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21D87A6" w14:textId="77777777" w:rsidR="001E3F01" w:rsidRDefault="00000000">
            <w:pPr>
              <w:spacing w:after="0" w:line="240" w:lineRule="auto"/>
            </w:pPr>
            <w:r>
              <w:t>27343</w:t>
            </w:r>
          </w:p>
        </w:tc>
      </w:tr>
      <w:tr w:rsidR="001E3F01" w14:paraId="0172A90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1D7B0D" w14:textId="77777777" w:rsidR="001E3F0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9064ADB" w14:textId="77777777" w:rsidR="001E3F01" w:rsidRDefault="00000000">
            <w:pPr>
              <w:spacing w:after="0" w:line="240" w:lineRule="auto"/>
            </w:pPr>
            <w:r>
              <w:t>DJEČJI VRTIC DUGA RESA</w:t>
            </w:r>
          </w:p>
        </w:tc>
      </w:tr>
      <w:tr w:rsidR="001E3F01" w14:paraId="6FF354E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6CC0402" w14:textId="77777777" w:rsidR="001E3F0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BC2819D" w14:textId="77777777" w:rsidR="001E3F01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50D7464" w14:textId="77777777" w:rsidR="001E3F01" w:rsidRDefault="00000000">
      <w:r>
        <w:br/>
      </w:r>
    </w:p>
    <w:p w14:paraId="50370302" w14:textId="77777777" w:rsidR="001E3F0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97B4608" w14:textId="77777777" w:rsidR="001E3F0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3A86BC" w14:textId="77777777" w:rsidR="001E3F01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54FAE5F" w14:textId="77777777" w:rsidR="001E3F01" w:rsidRDefault="001E3F01"/>
    <w:p w14:paraId="2CE11E59" w14:textId="77777777" w:rsidR="001E3F0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355F9C6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45EEE1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BF8AC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FACDB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74D9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943D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C9E1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8E1E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03B08F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87816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3D2E4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E21B6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01563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1.690.162,37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161BD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2.286.842,07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F634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  <w:tr w:rsidR="001E3F01" w14:paraId="18B19C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D8D73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84A44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61C93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2EF4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1.683.414,18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208ED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2.290.917,24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D444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  <w:tr w:rsidR="001E3F01" w14:paraId="5D8C2F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58CB7" w14:textId="77777777" w:rsidR="001E3F01" w:rsidRDefault="001E3F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434D4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B75A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DF3FE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62D11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4.075,17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BBE32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E3F01" w14:paraId="364B97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8EE37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A7B215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7C45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523FD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27295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2978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E3F01" w14:paraId="2F0034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17B41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2123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21BF4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7342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15.385,58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8DE89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74.221,07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E1F37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482,4</w:t>
            </w:r>
          </w:p>
        </w:tc>
      </w:tr>
      <w:tr w:rsidR="001E3F01" w14:paraId="52C3EF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EFDEB" w14:textId="77777777" w:rsidR="001E3F01" w:rsidRDefault="001E3F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8FF185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14A4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BE3F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15.385,58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4F722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74.221,07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9B7FB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482,4</w:t>
            </w:r>
          </w:p>
        </w:tc>
      </w:tr>
      <w:tr w:rsidR="001E3F01" w14:paraId="4D4262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82579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226CA6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EE00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5C14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41B40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66662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E3F01" w14:paraId="4B0987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9F7C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645F72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E6870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96A3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D0F3C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E344F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E3F01" w14:paraId="776E57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D3A70" w14:textId="77777777" w:rsidR="001E3F01" w:rsidRDefault="001E3F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7AC5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C1ECF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6DFDC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6F41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E9887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E3F01" w14:paraId="468007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21A0E" w14:textId="77777777" w:rsidR="001E3F01" w:rsidRDefault="001E3F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E6F6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517A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9ACA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8.637,39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1389E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78.296,24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5D6D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906,5</w:t>
            </w:r>
          </w:p>
        </w:tc>
      </w:tr>
    </w:tbl>
    <w:p w14:paraId="38A58904" w14:textId="77777777" w:rsidR="001E3F01" w:rsidRDefault="001E3F01">
      <w:pPr>
        <w:spacing w:after="0"/>
      </w:pPr>
    </w:p>
    <w:p w14:paraId="41862915" w14:textId="77777777" w:rsidR="001E3F01" w:rsidRDefault="00000000">
      <w:r>
        <w:t xml:space="preserve">U danom razdoblju 2025. godine je ostvaren manjak u ukupnom iznosu od 78.296,24 EUR, od čega je manjak prihoda poslovanja 4.075,17  EUR ,  a manjak prihoda od nefinancijske imovine 74.221,07 EUR.  Manjak prihoda od nefinancijske imovine uključuje rashode za nabavu nefinancijske imovine koji su plaćeni iz redovnih prihoda poslovanja. U 2025. godini za dio rashoda  je učinjena zakonska korekcija  rezultata ( 44.434,01 EUR zaprimljenih sredstva od Ministarstva regionalnog razvoja i fondova EU za izradu projektne dokumentacije </w:t>
      </w:r>
      <w:r>
        <w:lastRenderedPageBreak/>
        <w:t>za objekt Maslačak) dok će ostali rashodi biti zatvoreni u 2026. sukladno odluci o raspodjela rezultata.  Ukupni iznos manjak prihoda i primitaka 78.296,24 EUR je  metodološki manjak nastao zbog razlike u  metodologiji priznavanja prihoda i rashoda. U mjesecu prosincu 2025. je iz izvora nadležnog proračuna priznati rashod  86.933,74 EUR za rashode plaća za mjesec prosinac za koje je prihod uplaćen od strane nadležnog proračuna u siječnju 2026. i priznat. </w:t>
      </w:r>
    </w:p>
    <w:p w14:paraId="52E2E12C" w14:textId="77777777" w:rsidR="001E3F01" w:rsidRDefault="00000000">
      <w:r>
        <w:br/>
      </w:r>
    </w:p>
    <w:p w14:paraId="64E526F4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21CF08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453E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3A90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8186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E183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3D15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1FA6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2B8A18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89EC2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3F4A85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ACC8C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5F6FE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152.877,72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149D5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290.275,40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A6F3C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189,9</w:t>
            </w:r>
          </w:p>
        </w:tc>
      </w:tr>
    </w:tbl>
    <w:p w14:paraId="6BCF60B3" w14:textId="77777777" w:rsidR="001E3F01" w:rsidRDefault="001E3F01">
      <w:pPr>
        <w:spacing w:after="0"/>
      </w:pPr>
    </w:p>
    <w:p w14:paraId="0DBD9CC1" w14:textId="77777777" w:rsidR="001E3F01" w:rsidRDefault="00000000">
      <w:r>
        <w:t>Pomoći iz inozemstva i od subjekata unutar općeg proračuna su u odnosu na prošlu godinu  povećane za 89,9 %.  Na povećanje je utjecalo otvaranje područnog objekta Novigrad od studenog 2025. godine te uplata njihovih pomoći za financiranje rashoda poslovanja u tome periodu. Za razliku od prethodne godine, zbog promjene u prikazivanju rashoda plaća za prosinac, općina Netretić i općina Generalski Stol su izvršili sufinanciranje svoje obveze za rashode plaća za prosinac u mjesecu prosincu 2025.  Ove godine je primljena kapitalna pomoć od Ministarstva regionalnog razvoja i fondova EU u iznosu od 44.434,01 EUR za sufinanciranje izrade projekte dokumentacije za objekt Maslačak. </w:t>
      </w:r>
    </w:p>
    <w:p w14:paraId="3E3356FB" w14:textId="77777777" w:rsidR="001E3F01" w:rsidRDefault="001E3F01"/>
    <w:p w14:paraId="529C9DDE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5F0877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140D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04C5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EA61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58DA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8115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E0FF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0C4AA3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B2509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8BC9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688D8D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B552E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365.567,59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CFA26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347.299,29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5F0FB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14:paraId="266C6910" w14:textId="77777777" w:rsidR="001E3F01" w:rsidRDefault="001E3F01">
      <w:pPr>
        <w:spacing w:after="0"/>
      </w:pPr>
    </w:p>
    <w:p w14:paraId="280743D6" w14:textId="77777777" w:rsidR="001E3F01" w:rsidRDefault="00000000">
      <w:r>
        <w:t>Prihodi od upravnih i administrativnih pristojbi koji se najvećim djelom odnose na sufinanciranje cijene usluga vrtića od strane roditelja umanjeni su za 5 % zbog povećane naplate dospjelih potraživanja u 2024. godini iz ranijih period dok su tokom 2025. uplaćivani redovni prihodi. </w:t>
      </w:r>
    </w:p>
    <w:p w14:paraId="39C224FC" w14:textId="77777777" w:rsidR="001E3F01" w:rsidRDefault="00000000">
      <w:r>
        <w:t> </w:t>
      </w:r>
    </w:p>
    <w:p w14:paraId="6811B2E2" w14:textId="77777777" w:rsidR="001E3F01" w:rsidRDefault="001E3F01"/>
    <w:p w14:paraId="0A08720E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571FBE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C306C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A4E9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5C8E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9274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39A3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0134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5A46EA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26AF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EF640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9D1C9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1F260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1.156.331,48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C04FF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1.634.434,69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88659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141,3</w:t>
            </w:r>
          </w:p>
        </w:tc>
      </w:tr>
    </w:tbl>
    <w:p w14:paraId="6DA8FA00" w14:textId="77777777" w:rsidR="001E3F01" w:rsidRDefault="001E3F01">
      <w:pPr>
        <w:spacing w:after="0"/>
      </w:pPr>
    </w:p>
    <w:p w14:paraId="068BD6ED" w14:textId="77777777" w:rsidR="001E3F01" w:rsidRDefault="00000000">
      <w:r>
        <w:t>Prihodi iz nadležnog proračuna za financiranje rashoda poslovanja iskazani u iznosu 1.634.434,69 EUR veći su u odnosu na 2024. za 41,3 %. Najveći utjecaj na povećanje ima povećanje prihoda za sufinanciranje rashoda plaća iz općih izvora.  U rujnu 2024. godine su značajno povećani koeficijenti uskladbom koeficijenta sa školstvom. U 2025. su i primjenjivane osnovice sukladno promjena osnovica u javnim službama prema odluci Vlade.</w:t>
      </w:r>
    </w:p>
    <w:p w14:paraId="3DC0FE91" w14:textId="77777777" w:rsidR="001E3F01" w:rsidRDefault="001E3F01"/>
    <w:p w14:paraId="2FF2CA8E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2C3FF5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1872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B77C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FE4F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09ED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B8622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5BE3C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6BBF90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E5E94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F25BD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7928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E5C0F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15.385,58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E525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14.622,07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99180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14:paraId="2F109C2A" w14:textId="77777777" w:rsidR="001E3F01" w:rsidRDefault="001E3F01">
      <w:pPr>
        <w:spacing w:after="0"/>
      </w:pPr>
    </w:p>
    <w:p w14:paraId="2B43D332" w14:textId="77777777" w:rsidR="001E3F01" w:rsidRDefault="00000000">
      <w:r>
        <w:t>U 2025. je financirano prihoda iz nadležnog proračuna za nabavu nefinancijske imovine u ukupnom iznosu 14.622,07 EUR.  Utrošeni su za nabavu štednjaka, frižidera, tri klima uređaja te ugradnju novih umivaoničkih pultova za dvije odgojno obrazovne skupine. </w:t>
      </w:r>
    </w:p>
    <w:p w14:paraId="6409FA22" w14:textId="77777777" w:rsidR="001E3F01" w:rsidRDefault="001E3F01"/>
    <w:p w14:paraId="6DCDC370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64D84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F9EC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AA17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0368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8C82A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3B50C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5534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0937ED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63400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5C1A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34C2F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E6E1C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1.370.056,12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2E325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1.966.525,50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0B40C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143,5</w:t>
            </w:r>
          </w:p>
        </w:tc>
      </w:tr>
    </w:tbl>
    <w:p w14:paraId="41968A1F" w14:textId="77777777" w:rsidR="001E3F01" w:rsidRDefault="001E3F01">
      <w:pPr>
        <w:spacing w:after="0"/>
      </w:pPr>
    </w:p>
    <w:p w14:paraId="473D8C1F" w14:textId="77777777" w:rsidR="001E3F01" w:rsidRDefault="00000000">
      <w:r>
        <w:t>Rashodi za zaposlene su uvećani za 43,5% u odnosu na prošlu godinu kao posljedica povećanja plaća te razlike u prikazivanju rashoda za plaće.  U rujnu 2024. godine su značajno povećani koeficijenti uskladbom koeficijenta složenosti poslova sa školstvom. U 2025. su i primjenjivanje osnovice sukladno promjeni osnovica u javnim službama prema odluci Vlade. Primjenom novog pravilnika o proračunskom računovodstvu i ukidanjem kontinuiranih rashoda u izvještajnom razdoblju 2025. godine knjižen je rashod plaća za trinaest mjeseci dok je u istom razdoblju prošle godine bio uključen rashod za dvanaest mjeseci.</w:t>
      </w:r>
    </w:p>
    <w:p w14:paraId="1F355855" w14:textId="77777777" w:rsidR="001E3F01" w:rsidRDefault="001E3F01"/>
    <w:p w14:paraId="5C8A6AE7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54F5B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3F85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ABB9A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C044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CB8A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607E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9621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1C19B1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11B9C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BD26A8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0E5F5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2A345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312.968,06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3E81E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324.126,22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A743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</w:tbl>
    <w:p w14:paraId="20C80D46" w14:textId="77777777" w:rsidR="001E3F01" w:rsidRDefault="001E3F01">
      <w:pPr>
        <w:spacing w:after="0"/>
      </w:pPr>
    </w:p>
    <w:p w14:paraId="35B2088D" w14:textId="77777777" w:rsidR="001E3F01" w:rsidRDefault="00000000">
      <w:r>
        <w:t>Ukupni materijalni rashodi su održani na istoj razini kao prošle godine uz povećanje  3,6 %.</w:t>
      </w:r>
    </w:p>
    <w:p w14:paraId="09FEE610" w14:textId="77777777" w:rsidR="001E3F01" w:rsidRDefault="001E3F01"/>
    <w:p w14:paraId="12CCA950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760110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8301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8B30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8C58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E5F14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23AF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DC2A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52D1EE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F1EC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AD8128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0977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FE2C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C0D1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EFD8D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153,3</w:t>
            </w:r>
          </w:p>
        </w:tc>
      </w:tr>
    </w:tbl>
    <w:p w14:paraId="5AA83A3A" w14:textId="77777777" w:rsidR="001E3F01" w:rsidRDefault="001E3F01">
      <w:pPr>
        <w:spacing w:after="0"/>
      </w:pPr>
    </w:p>
    <w:p w14:paraId="02CEBAA9" w14:textId="77777777" w:rsidR="001E3F01" w:rsidRDefault="00000000">
      <w:r>
        <w:t>Tokom 2025. godine je ostvareno više rashoda za službena putovanja u ukupnom iznosu od 1.909,94 EUR.  Rashodi se odnose na pokriće troškova prilikom službenih putovanja za edukacije djelatnika te nadoknadu za pratnju djece na ljetovanja i zimovanja.</w:t>
      </w:r>
    </w:p>
    <w:p w14:paraId="4FDB94F9" w14:textId="77777777" w:rsidR="001E3F01" w:rsidRDefault="001E3F01"/>
    <w:p w14:paraId="35EEFB69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3DACD2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FCBA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49DB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31302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CD69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0644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3A4F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4A7CF8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B181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7894C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18A3C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1131D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57.691,49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707E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66.718,08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787AE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375EBB3B" w14:textId="77777777" w:rsidR="001E3F01" w:rsidRDefault="001E3F01">
      <w:pPr>
        <w:spacing w:after="0"/>
      </w:pPr>
    </w:p>
    <w:p w14:paraId="4841A119" w14:textId="77777777" w:rsidR="001E3F01" w:rsidRDefault="00000000">
      <w:r>
        <w:t>Naknada za prijevoz na posao i s posla ostvarena je u iznosu  66.718,08 EUR što je 15,6 % više u odnosu na prošlu godinu. Posljedica je priznavanja trinaest plaća  a time i rashoda prijevoza za trinaest mjeseci i otvaranje objekta Novigrad s 8 novih djelatnika od mjeseca studenog 2025.</w:t>
      </w:r>
    </w:p>
    <w:p w14:paraId="18CE0DAF" w14:textId="77777777" w:rsidR="001E3F01" w:rsidRDefault="001E3F01"/>
    <w:p w14:paraId="33EF9EA2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2546F0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57F34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D92E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99DC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6D0C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45B4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F803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1DCAE7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54CB1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BEDD5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FBB73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71807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17193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EF49D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14:paraId="0C148A43" w14:textId="77777777" w:rsidR="001E3F01" w:rsidRDefault="001E3F01">
      <w:pPr>
        <w:spacing w:after="0"/>
      </w:pPr>
    </w:p>
    <w:p w14:paraId="0B08F40D" w14:textId="77777777" w:rsidR="001E3F01" w:rsidRDefault="00000000">
      <w:r>
        <w:t>Stručno usavršavanje djelatnika je ostvareno u iznosu od 2.736,44 EUR , a osim raznih seminara , polagani su stručni ispiti za energetičare, odgojitelja, pedagoga i voditelje kinezioloških aktivnosti.</w:t>
      </w:r>
    </w:p>
    <w:p w14:paraId="718743AD" w14:textId="77777777" w:rsidR="001E3F01" w:rsidRDefault="001E3F01"/>
    <w:p w14:paraId="6D3C4373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6F5F61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4798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624E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27FF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5177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1915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2568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088CFB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EC772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D635C1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9290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8759E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28.406,74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51A8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33.958,63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73E4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23897E58" w14:textId="77777777" w:rsidR="001E3F01" w:rsidRDefault="001E3F01">
      <w:pPr>
        <w:spacing w:after="0"/>
      </w:pPr>
    </w:p>
    <w:p w14:paraId="6CC0B967" w14:textId="77777777" w:rsidR="001E3F01" w:rsidRDefault="00000000">
      <w:r>
        <w:t>Rashodi na nabavu energije su povećani za 19,5 % zbog povećanje potrebe za grijanjem u zimskim mjesecima.</w:t>
      </w:r>
    </w:p>
    <w:p w14:paraId="3895908A" w14:textId="77777777" w:rsidR="001E3F01" w:rsidRDefault="001E3F01"/>
    <w:p w14:paraId="5CD6DC2B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0D238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935E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51E4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686D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EECA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9654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F783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67CAF2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8D493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FC5C6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30383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A967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B90A5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9115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167,6</w:t>
            </w:r>
          </w:p>
        </w:tc>
      </w:tr>
    </w:tbl>
    <w:p w14:paraId="6FD06A4C" w14:textId="77777777" w:rsidR="001E3F01" w:rsidRDefault="001E3F01">
      <w:pPr>
        <w:spacing w:after="0"/>
      </w:pPr>
    </w:p>
    <w:p w14:paraId="298AD3AE" w14:textId="77777777" w:rsidR="001E3F01" w:rsidRDefault="00000000">
      <w:r>
        <w:t>Zbog dijela dotrajale i zastarjele opreme na materijal i dijelove za popravke za održavanje je utrošeno 67,6 % više nego prošle godine. </w:t>
      </w:r>
    </w:p>
    <w:p w14:paraId="4DE78D9B" w14:textId="77777777" w:rsidR="001E3F01" w:rsidRDefault="001E3F01"/>
    <w:p w14:paraId="47305384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2DE9A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0D17C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1566A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D0E9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5171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3803B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B3E1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697F08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1A623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F74A4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A8F04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D8BAE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47C63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4A44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240,8</w:t>
            </w:r>
          </w:p>
        </w:tc>
      </w:tr>
    </w:tbl>
    <w:p w14:paraId="496735F3" w14:textId="77777777" w:rsidR="001E3F01" w:rsidRDefault="001E3F01">
      <w:pPr>
        <w:spacing w:after="0"/>
      </w:pPr>
    </w:p>
    <w:p w14:paraId="178D76F5" w14:textId="77777777" w:rsidR="001E3F01" w:rsidRDefault="00000000">
      <w:r>
        <w:t>Ove godine je nabavljena radna odjeća i obuća u ukupnom iznosu 2.638,86 EUR . Osim potrebe za radnom odjećom i obućom za nove djelatnike u područnom objektu Novigrad, kupljena je i nova radna obuća za sve ostale djelatnike vrtića</w:t>
      </w:r>
    </w:p>
    <w:p w14:paraId="29195A04" w14:textId="77777777" w:rsidR="001E3F01" w:rsidRDefault="001E3F01"/>
    <w:p w14:paraId="4C9F0A18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78C62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30ED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E0D7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6D47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18AFC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DB06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5248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24E95C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1A7F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C621B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8925F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40A07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16BE6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10.216,83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53E71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2783FB7B" w14:textId="77777777" w:rsidR="001E3F01" w:rsidRDefault="001E3F01">
      <w:pPr>
        <w:spacing w:after="0"/>
      </w:pPr>
    </w:p>
    <w:p w14:paraId="0D53726E" w14:textId="77777777" w:rsidR="001E3F01" w:rsidRDefault="00000000">
      <w:r>
        <w:t>Usluge telefona , pošte i prijevoza iskazane u iznosu od 10.216,83 EUR uvećane su za 33,5 % u odnosu na prošlu godinu zbog više organiziranih prijevoza djece na izlete u ovom periodu u odnosu na isti period prošle godine.</w:t>
      </w:r>
    </w:p>
    <w:p w14:paraId="5559AA25" w14:textId="77777777" w:rsidR="001E3F01" w:rsidRDefault="001E3F01"/>
    <w:p w14:paraId="6BE13284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55B6F0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BF36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69802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23E6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189D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166A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AF57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381359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2BE40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97C09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8367F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F55B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12.942,22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8346F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14.774,13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04FD5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14:paraId="594EE3AF" w14:textId="77777777" w:rsidR="001E3F01" w:rsidRDefault="001E3F01">
      <w:pPr>
        <w:spacing w:after="0"/>
      </w:pPr>
    </w:p>
    <w:p w14:paraId="4281A038" w14:textId="77777777" w:rsidR="001E3F01" w:rsidRDefault="00000000">
      <w:r>
        <w:t>Rashodi usluga tekućeg i investicijskog održavanja u iznosu od 14.774,13 EUR nastali su zbog učestalih kvarova i popravaka dotrajale opreme i uređaja. Uz redovno mjesečno održavanje obavljen je popravak prozora, peći za centralo grijanje, tapeciranje dotrajalog namještaja, zamjena strujnih instalacija, popravak kosilice, bojlera i perilice. </w:t>
      </w:r>
    </w:p>
    <w:p w14:paraId="01EC508D" w14:textId="77777777" w:rsidR="001E3F01" w:rsidRDefault="001E3F01"/>
    <w:p w14:paraId="61DADA48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031D4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4EAA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BDC9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B773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915FA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CFCF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1BEB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7E3A96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51E4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C841CC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10714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9472F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11.368,10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CA367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22.423,32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576C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197,2</w:t>
            </w:r>
          </w:p>
        </w:tc>
      </w:tr>
    </w:tbl>
    <w:p w14:paraId="289B1776" w14:textId="77777777" w:rsidR="001E3F01" w:rsidRDefault="001E3F01">
      <w:pPr>
        <w:spacing w:after="0"/>
      </w:pPr>
    </w:p>
    <w:p w14:paraId="60DFE042" w14:textId="77777777" w:rsidR="001E3F01" w:rsidRDefault="00000000">
      <w:r>
        <w:t>Intelektualne i osobne usluge su povećane za 97,2 % kao posljedica veće potrebe za korištenjem usluge student servisa.</w:t>
      </w:r>
    </w:p>
    <w:p w14:paraId="07AB2E61" w14:textId="77777777" w:rsidR="001E3F01" w:rsidRDefault="001E3F01"/>
    <w:p w14:paraId="4D1EF004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56B1FD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AACC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4557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0A9E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1CDD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1A3CB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566B4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2E2612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754B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2A1F10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68B32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6C399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A948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0F7F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67,5</w:t>
            </w:r>
          </w:p>
        </w:tc>
      </w:tr>
    </w:tbl>
    <w:p w14:paraId="059158F3" w14:textId="77777777" w:rsidR="001E3F01" w:rsidRDefault="001E3F01">
      <w:pPr>
        <w:spacing w:after="0"/>
      </w:pPr>
    </w:p>
    <w:p w14:paraId="340E0C2A" w14:textId="77777777" w:rsidR="001E3F01" w:rsidRDefault="00000000">
      <w:r>
        <w:t>Računalne usluge su smanjenje u odnosu na prethodnu godinu kada su bili povećani rashodi zbog uvođenja novog programa Libusoft.</w:t>
      </w:r>
    </w:p>
    <w:p w14:paraId="19F56F57" w14:textId="77777777" w:rsidR="001E3F01" w:rsidRDefault="001E3F01"/>
    <w:p w14:paraId="77BD2C67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2F54B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D566B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9090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C60A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4E45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80F2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A448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29FDA3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83969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F6A01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281A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5B77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34.740,29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C467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11.289,82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83532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32,5</w:t>
            </w:r>
          </w:p>
        </w:tc>
      </w:tr>
    </w:tbl>
    <w:p w14:paraId="0278DACE" w14:textId="77777777" w:rsidR="001E3F01" w:rsidRDefault="001E3F01">
      <w:pPr>
        <w:spacing w:after="0"/>
      </w:pPr>
    </w:p>
    <w:p w14:paraId="716EBE3D" w14:textId="77777777" w:rsidR="001E3F01" w:rsidRDefault="00000000">
      <w:r>
        <w:t>Ostali nespomenuti rashodi poslovanja se najvećim djelom odnose na zastarjela potraživanja od HZZO koja nisu uplaćena u prijašnjim periodima. </w:t>
      </w:r>
    </w:p>
    <w:p w14:paraId="40852D36" w14:textId="77777777" w:rsidR="001E3F01" w:rsidRDefault="001E3F01"/>
    <w:p w14:paraId="5024558C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7C7A1C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2A90A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B9B8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B75E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6ADD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77D7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574A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6BFCB0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EFDDD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7DFEA6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EE76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0C7CB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D7B01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50.578,50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4C169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578,0</w:t>
            </w:r>
          </w:p>
        </w:tc>
      </w:tr>
    </w:tbl>
    <w:p w14:paraId="57FE0422" w14:textId="77777777" w:rsidR="001E3F01" w:rsidRDefault="001E3F01">
      <w:pPr>
        <w:spacing w:after="0"/>
      </w:pPr>
    </w:p>
    <w:p w14:paraId="46F168E3" w14:textId="77777777" w:rsidR="001E3F01" w:rsidRDefault="00000000">
      <w:r>
        <w:t>Rashodi za nabavu ostale nematerijalne imovine uključuju rashode za građevinsku dozvolu i projektnu dokumentaciju za izgradnju objekta Maslačak.</w:t>
      </w:r>
    </w:p>
    <w:p w14:paraId="3651B2D1" w14:textId="77777777" w:rsidR="001E3F01" w:rsidRDefault="001E3F01"/>
    <w:p w14:paraId="7745DA68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236E1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8C9DB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4BCF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2F4F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DD89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AFFA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EB1F7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7E6FB3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73C28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CB9AD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0929C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053659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2DFB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14.392,57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CE16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216,9</w:t>
            </w:r>
          </w:p>
        </w:tc>
      </w:tr>
    </w:tbl>
    <w:p w14:paraId="1E52F1FC" w14:textId="77777777" w:rsidR="001E3F01" w:rsidRDefault="001E3F01">
      <w:pPr>
        <w:spacing w:after="0"/>
      </w:pPr>
    </w:p>
    <w:p w14:paraId="6F1A10E8" w14:textId="77777777" w:rsidR="001E3F01" w:rsidRDefault="00000000">
      <w:r>
        <w:t>Na stavci Uređaji, strojevi i oprema za ostale namjene je ostvareno 14.392,57 EUR  za nabavu štednjaka, tri klima uređaja te ugradnju novih umivaoničkih pultova u dvije odgojno obrazovne skupine. </w:t>
      </w:r>
    </w:p>
    <w:p w14:paraId="5607959B" w14:textId="77777777" w:rsidR="001E3F01" w:rsidRDefault="001E3F01"/>
    <w:p w14:paraId="7C0348ED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25911D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1A25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D88F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D6A9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FE9EB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DB0E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7F07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555C54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69C21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0797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10ED8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33FEC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81733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EF0E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177F59" w14:textId="77777777" w:rsidR="001E3F01" w:rsidRDefault="001E3F01">
      <w:pPr>
        <w:spacing w:after="0"/>
      </w:pPr>
    </w:p>
    <w:p w14:paraId="6A7D4A1A" w14:textId="77777777" w:rsidR="001E3F01" w:rsidRDefault="00000000">
      <w:r>
        <w:t>9.250,00 EUR je iznos ostvarenih rashoda za dodatna ulaganja , projektnu dokumentaciju, za objekt Kasar, zgrada A.</w:t>
      </w:r>
    </w:p>
    <w:p w14:paraId="6390C04E" w14:textId="77777777" w:rsidR="001E3F01" w:rsidRDefault="001E3F01"/>
    <w:p w14:paraId="432E49A7" w14:textId="77777777" w:rsidR="001E3F01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1CC52EC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470BAB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61DF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8A50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114E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CB84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5DF6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8059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5399EE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317CD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74D9A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FC99E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69155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811.889,26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2490A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844.234,89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8D255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53628C97" w14:textId="77777777" w:rsidR="001E3F01" w:rsidRDefault="001E3F01">
      <w:pPr>
        <w:spacing w:after="0"/>
      </w:pPr>
    </w:p>
    <w:p w14:paraId="06B85B1E" w14:textId="77777777" w:rsidR="001E3F01" w:rsidRDefault="00000000">
      <w:r>
        <w:t>Vrijednost nefinancijske imovine  je u 2025. godini uvećana za 32.345,63 EUR što je rezultat nabave nove imovine u vrijednosti 74.221,07 EUR te umanjenje za  amortizaciju u iznosu od 41.875,44 EUR.</w:t>
      </w:r>
    </w:p>
    <w:p w14:paraId="698C54B4" w14:textId="77777777" w:rsidR="001E3F01" w:rsidRDefault="001E3F01"/>
    <w:p w14:paraId="479A702E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0E6879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E790B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656CA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C5B46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668B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D127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A7072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2D2E19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512F3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84CE15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2B6AC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6C36B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15.369,38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3BF07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158.805,11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4639B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1033,3</w:t>
            </w:r>
          </w:p>
        </w:tc>
      </w:tr>
    </w:tbl>
    <w:p w14:paraId="5C824A8D" w14:textId="77777777" w:rsidR="001E3F01" w:rsidRDefault="001E3F01">
      <w:pPr>
        <w:spacing w:after="0"/>
      </w:pPr>
    </w:p>
    <w:p w14:paraId="0D72E17C" w14:textId="77777777" w:rsidR="001E3F01" w:rsidRDefault="00000000">
      <w:r>
        <w:t>Potraživanja za prihode poslovanja uključuju potraživanja za nenaplaćene prihode za sufinanciranje od roditelja za mjesec prosinac u iznosu od 38.928,72  EUR koji u 2024. godini nisu bili prikazani u tekućoj godini već u idućoj. Na stavci potraživanja proračunskih korisnika za sredstva uplaćena u nadležni proračun stanje na kraju godine iznosilo je 120.907,69 EUR što je uvećano u odnosu na prošlu godinu kada su iznosila  6.920,76 EUR.</w:t>
      </w:r>
    </w:p>
    <w:p w14:paraId="0B4118DC" w14:textId="77777777" w:rsidR="001E3F01" w:rsidRDefault="001E3F01"/>
    <w:p w14:paraId="5B6355FC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E3F01" w14:paraId="503EE1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688E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DDB89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BC84C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FE7EC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1312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8B9DB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07A13F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FD803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EBAAA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BE1D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E436B8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7.839,43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41879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37.536,41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B957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478,8</w:t>
            </w:r>
          </w:p>
        </w:tc>
      </w:tr>
    </w:tbl>
    <w:p w14:paraId="5000CE54" w14:textId="77777777" w:rsidR="001E3F01" w:rsidRDefault="001E3F01">
      <w:pPr>
        <w:spacing w:after="0"/>
      </w:pPr>
    </w:p>
    <w:p w14:paraId="49F83C77" w14:textId="77777777" w:rsidR="001E3F01" w:rsidRDefault="00000000">
      <w:r>
        <w:t>U mjesecu prosincu 2025. godine za mjesec prosinac  obračunati su prihodi od sufinanciranja roditelja za korištenje usluga vrtića  u iznosu od 32.346,23 EUR. </w:t>
      </w:r>
    </w:p>
    <w:p w14:paraId="533473CD" w14:textId="77777777" w:rsidR="001E3F01" w:rsidRDefault="001E3F01"/>
    <w:p w14:paraId="1E4B5FC2" w14:textId="77777777" w:rsidR="001E3F0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CA5589D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E3F01" w14:paraId="4C8AE8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54F48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F6B9A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FC2E5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49DC4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52220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6280A5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05117" w14:textId="77777777" w:rsidR="001E3F01" w:rsidRDefault="001E3F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3A76F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B437D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8D720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18964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6B7FBE" w14:textId="77777777" w:rsidR="001E3F01" w:rsidRDefault="001E3F01">
      <w:pPr>
        <w:spacing w:after="0"/>
      </w:pPr>
    </w:p>
    <w:p w14:paraId="431090C3" w14:textId="77777777" w:rsidR="001E3F01" w:rsidRDefault="00000000">
      <w:r>
        <w:t>Međusobne obveze subjekata općeg proračuna uključuju obveze prema  sljedećim dobavljačima : Sveučiliše u  Osijeku,  Karlovačka županija,  Pučko učiliše Duga Resa,  Srednja škola Duga Resa, Sveučilište u Rijeci,  Zavod za javno zdravstvo Karlovačke županije i Dječji vrtić Potočnica. </w:t>
      </w:r>
    </w:p>
    <w:p w14:paraId="6D8E62AD" w14:textId="77777777" w:rsidR="001E3F01" w:rsidRDefault="001E3F01"/>
    <w:p w14:paraId="0A6C7EE3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E3F01" w14:paraId="13771D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C7DA3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CD8BE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3B4AF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7783D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C8DC1" w14:textId="77777777" w:rsidR="001E3F0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E3F01" w14:paraId="36D62D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2D2E6" w14:textId="77777777" w:rsidR="001E3F01" w:rsidRDefault="001E3F0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21B34B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83A1C" w14:textId="77777777" w:rsidR="001E3F0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A134C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31D41" w14:textId="77777777" w:rsidR="001E3F0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1AA5CAA" w14:textId="77777777" w:rsidR="001E3F01" w:rsidRDefault="001E3F01">
      <w:pPr>
        <w:spacing w:after="0"/>
      </w:pPr>
    </w:p>
    <w:p w14:paraId="0FB1B662" w14:textId="77777777" w:rsidR="001E3F01" w:rsidRDefault="00000000">
      <w:r>
        <w:t>Dječji vrtić Duga Resa na dan 31.12.2025. nema nepodmirenih dospjelih obveza. </w:t>
      </w:r>
    </w:p>
    <w:p w14:paraId="2FAE922A" w14:textId="77777777" w:rsidR="001E3F01" w:rsidRDefault="001E3F01"/>
    <w:p w14:paraId="572A1073" w14:textId="77777777" w:rsidR="001E3F01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p w14:paraId="03C5F8A7" w14:textId="77777777" w:rsidR="001E3F01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CE0CF38" w14:textId="77777777" w:rsidR="001E3F01" w:rsidRDefault="00000000">
      <w:r>
        <w:t>Sukladno ugovoru o dodjeli bespovratnih sredstava za projekte koji se financiraju iz nacionalnog plana za oporavak i otpornost 2021.-2026.,  C2.1.R2.I1.01.531 " za Izgradnju dječjeg vrtića Maslačak" , sklopljenog između Ministarstva regionalnog razvoja i fondova Europske unije , kao Tijela državne uprave nadležnog za podkomponentu Nacionalnog plana otpornosti i oporavka , i Dječjeg vrtića Duga Resa  , Dječji vrtić Duga Resa je primio iznos od 44.434,01 EUR .  U skladu s uvjetima Poziva za dodjelu bespovratnih sredstva : Priprema projektno tehničke dokumentacije za projekte u području digitalne transformacije i zelene tranzicije, Ministarstvo je odobrilo mehanizam sufinanciranja provedbe Projekta bespovratnim sredstvima koja potječu iz Mehanizma za oporavak i otpornost.  Ministarstvo regionalnog razvoja i fondova EU je nakon završetka procesa pripreme projektno tehničke dokumentacije na temelju zahtjeva za nadoknadu sredstva Dječjeg vrtića Duga Resa odobrilo isplatu za istima i izvršilo isplatu 30.12.2025.</w:t>
      </w:r>
    </w:p>
    <w:p w14:paraId="377A8C28" w14:textId="77777777" w:rsidR="001E3F01" w:rsidRDefault="001E3F01"/>
    <w:sectPr w:rsidR="001E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01"/>
    <w:rsid w:val="001E3F01"/>
    <w:rsid w:val="004C36FC"/>
    <w:rsid w:val="005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5BC8"/>
  <w15:docId w15:val="{60F1B7E2-98BD-460F-8044-B7492C46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2295</Words>
  <Characters>13083</Characters>
  <Application>Microsoft Office Word</Application>
  <DocSecurity>0</DocSecurity>
  <Lines>109</Lines>
  <Paragraphs>30</Paragraphs>
  <ScaleCrop>false</ScaleCrop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Djecji Vrtic Duga Resa</cp:lastModifiedBy>
  <cp:revision>2</cp:revision>
  <dcterms:created xsi:type="dcterms:W3CDTF">2026-02-02T09:35:00Z</dcterms:created>
  <dcterms:modified xsi:type="dcterms:W3CDTF">2026-02-02T09:35:00Z</dcterms:modified>
</cp:coreProperties>
</file>